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3.6.2.4 Achizitie directa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3.6.2.4 Achizitie directa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oferta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Deschidere oferte in ordinea predarii la ora stabilita de deschidere a ofertelor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oferta catre comisie de evaluare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Evaluare oferte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adresa de clarificari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castigator sau anulare achizitie directa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Raport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modificari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Comunicari privind rezultatul procedurii prin adrese email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contract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 CFP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contract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garantie de buna executie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in original garantie de buna executie catre Urmarire Contracte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prin email catre Urmarire Contracte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către solicitant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și trimitere Notă Internă către Financiar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Compunere adresa de nedeschidere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adresa si oferta prin posta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882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pașii achiziției când aceasta se face în mod direct până în punctul în care se face transferul către Responsabilul Financiar pentru plata furnizorilor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>
      <w:pPr>
        <w:pStyle w:val="bizHeading2"/>
      </w:pPr>
      <w:bookmarkStart w:id="3" w:name="5d25bab7-eb71-43f8-ba9d-da9297a0d29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96369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oferta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4195867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</w:t>
      </w:r>
      <w:bookmarkEnd w:id="7"/>
      <w:r>
        <w:t xml:space="preserve"> 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6082341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Deschidere oferte in ordinea predarii la ora stabilita de deschidere a ofertelor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5174095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oferta catre comisie de evaluare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2609983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Evaluare oferte</w:t>
      </w:r>
      <w:bookmarkEnd w:id="10"/>
      <w:r>
        <w:t xml:space="preserve"> 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8087097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adresa de clarificari</w:t>
      </w:r>
      <w:bookmarkEnd w:id="11"/>
      <w:r>
        <w:t xml:space="preserve"> </w:t>
      </w:r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7700731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castigator sau anulare achizitie directa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6843843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Raport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1789283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modificari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301104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Comunicari privind rezultatul procedurii prin adrese email</w:t>
      </w:r>
      <w:bookmarkEnd w:id="15"/>
      <w:r>
        <w:t xml:space="preserve"> 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2102906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contract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3018624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 CFP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993109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contract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5381925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garantie de buna executie</w:t>
      </w:r>
      <w:bookmarkEnd w:id="19"/>
      <w:r>
        <w:t xml:space="preserve"> </w:t>
      </w:r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3499062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in original garantie de buna executie catre Urmarire Contracte</w:t>
      </w:r>
      <w:bookmarkEnd w:id="20"/>
      <w:r>
        <w:t xml:space="preserve"> </w:t>
      </w:r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97867266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prin email catre Urmarire Contracte</w:t>
      </w:r>
      <w:bookmarkEnd w:id="21"/>
      <w:r>
        <w:t xml:space="preserve"> </w:t>
      </w:r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7086402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către solicitant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3284536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și trimitere Notă Internă către Financiar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1503518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Compunere adresa de nedeschidere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5160642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adresa si oferta prin posta</w:t>
      </w:r>
      <w:bookmarkEnd w:id="25"/>
      <w:r>
        <w:t xml:space="preserve"> 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